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ADBCD" wp14:editId="0EBF20B7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07C60" w:rsidRDefault="00A07C60" w:rsidP="00A07C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A07C60" w:rsidRDefault="00A07C60" w:rsidP="00A07C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C60" w:rsidRDefault="00A07C60" w:rsidP="00A07C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C60" w:rsidRDefault="00A07C60" w:rsidP="00A07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 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__ созыва</w:t>
      </w:r>
    </w:p>
    <w:p w:rsidR="00A07C60" w:rsidRDefault="00A07C60" w:rsidP="00A07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7C60" w:rsidRDefault="00A07C60" w:rsidP="00A07C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г. Темрюк</w:t>
      </w:r>
    </w:p>
    <w:p w:rsidR="00A07C60" w:rsidRDefault="00A07C60" w:rsidP="00A07C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07C60" w:rsidRDefault="00A07C60" w:rsidP="00A07C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659" w:rsidRPr="004B13BB" w:rsidRDefault="00A07C60" w:rsidP="00A07C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XLI сессии Совета Темрюкского городского поселения Темрюкского района IV-го созыва от 23 ноября 2021 года № 248 «О бюджете Темрюкского городского поселения Темрюкского района на 2022 год»</w:t>
      </w:r>
    </w:p>
    <w:p w:rsidR="00325659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133802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B05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8 июня 2021 года № 75н «Об утверждении кодов (перечней кодов) бюджетной классификации Российской Федерации на 2022 год (на 2022 год и на плановый период 2023 и 2024 годов)», Законом Краснодарского края от 22 декабря 2021 года № 4616-КЗ «О краевом бюджете на 2022 год и на плановый период 2023 и 2024 годов», Уставом 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>в связи с увеличением безвозмез</w:t>
      </w:r>
      <w:r w:rsidR="00A07C60">
        <w:rPr>
          <w:rFonts w:ascii="Times New Roman" w:eastAsia="Times New Roman" w:hAnsi="Times New Roman" w:cs="Times New Roman"/>
          <w:sz w:val="28"/>
          <w:szCs w:val="28"/>
        </w:rPr>
        <w:t>дных поступлений в сумме 17 041,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8 тыс. рублей, в связи с увеличением неналоговых доходов в сумме 105,4 тыс. рублей, в связи с увеличением расходов в сумме </w:t>
      </w:r>
      <w:r w:rsidR="008A7CD7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134E">
        <w:rPr>
          <w:rFonts w:ascii="Times New Roman" w:eastAsia="Times New Roman" w:hAnsi="Times New Roman" w:cs="Times New Roman"/>
          <w:sz w:val="28"/>
          <w:szCs w:val="28"/>
        </w:rPr>
        <w:t> 334,9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, Совет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>XLI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</w:t>
      </w:r>
      <w:r w:rsidRPr="0044746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-го созыва от 2</w:t>
      </w:r>
      <w:r>
        <w:rPr>
          <w:rFonts w:ascii="Times New Roman" w:eastAsia="Times New Roman" w:hAnsi="Times New Roman" w:cs="Times New Roman"/>
          <w:sz w:val="28"/>
          <w:szCs w:val="28"/>
        </w:rPr>
        <w:t>3 ноября 2021 года № 248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«О бюджете Темрюкского городского поселения Темрюкского района на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год» следующие изменения: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Темрюкского района на 2022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1 пункта 1 после слов «общий объем доходов в сумме» слова «</w:t>
      </w:r>
      <w:r w:rsidR="00A07C60">
        <w:rPr>
          <w:rFonts w:ascii="Times New Roman" w:eastAsia="Times New Roman" w:hAnsi="Times New Roman" w:cs="Times New Roman"/>
          <w:sz w:val="28"/>
          <w:szCs w:val="28"/>
        </w:rPr>
        <w:t>417 697,2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 заменить словами «</w:t>
      </w:r>
      <w:r w:rsidR="00A07C60">
        <w:rPr>
          <w:rFonts w:ascii="Times New Roman" w:eastAsia="Times New Roman" w:hAnsi="Times New Roman" w:cs="Times New Roman"/>
          <w:sz w:val="28"/>
          <w:szCs w:val="28"/>
        </w:rPr>
        <w:t>434 844,4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- в подпункте 2 пункта 1 после слов «общий объем расходов в сумме» слова «</w:t>
      </w:r>
      <w:r w:rsidR="00A07C60" w:rsidRPr="00A07C60">
        <w:rPr>
          <w:rFonts w:ascii="Times New Roman" w:eastAsia="Times New Roman" w:hAnsi="Times New Roman" w:cs="Times New Roman"/>
          <w:sz w:val="28"/>
          <w:szCs w:val="28"/>
        </w:rPr>
        <w:t>490 708,9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81134E">
        <w:rPr>
          <w:rFonts w:ascii="Times New Roman" w:eastAsia="Times New Roman" w:hAnsi="Times New Roman" w:cs="Times New Roman"/>
          <w:sz w:val="28"/>
          <w:szCs w:val="28"/>
        </w:rPr>
        <w:t>510 085,6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2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81134E">
        <w:rPr>
          <w:rFonts w:ascii="Times New Roman" w:eastAsia="Times New Roman" w:hAnsi="Times New Roman" w:cs="Times New Roman"/>
          <w:sz w:val="28"/>
          <w:szCs w:val="28"/>
        </w:rPr>
        <w:t>75 241,2</w:t>
      </w:r>
      <w:bookmarkStart w:id="0" w:name="_GoBack"/>
      <w:bookmarkEnd w:id="0"/>
      <w:r w:rsidR="000F156D"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A07C60" w:rsidRPr="00A07C60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>- пункт 3 изложить в новой редакции:</w:t>
      </w:r>
    </w:p>
    <w:p w:rsidR="00A07C60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>«3. Утвердить в составе доходов бюджета Темрюкского городского поселения Темрюкского района безвозмездные поступления из краевого бюджета в сумме 117 255,5 тыс. рублей.</w:t>
      </w:r>
    </w:p>
    <w:p w:rsidR="00A07C60" w:rsidRPr="00A07C60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Утвердить в составе доходов бюджета Темрюкского городского поселения Темрюкского района безвозмездные поступления из бюджета муниципального образования Темрюкский район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17 041,8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7C60" w:rsidRPr="00A07C60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>- пункт 13 изложить в новой редакции:</w:t>
      </w:r>
    </w:p>
    <w:p w:rsidR="000F156D" w:rsidRDefault="00A07C60" w:rsidP="00A07C6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C60">
        <w:rPr>
          <w:rFonts w:ascii="Times New Roman" w:eastAsia="Times New Roman" w:hAnsi="Times New Roman" w:cs="Times New Roman"/>
          <w:sz w:val="28"/>
          <w:szCs w:val="28"/>
        </w:rPr>
        <w:t>«13. Утвердить объем бюджетных ассигнований муниципального дорожного фонда Темрюкского городского поселения Темрюкского рай</w:t>
      </w:r>
      <w:r w:rsidR="00DF6B52">
        <w:rPr>
          <w:rFonts w:ascii="Times New Roman" w:eastAsia="Times New Roman" w:hAnsi="Times New Roman" w:cs="Times New Roman"/>
          <w:sz w:val="28"/>
          <w:szCs w:val="28"/>
        </w:rPr>
        <w:t>она на 2022 год в сумме 50 639,9</w:t>
      </w:r>
      <w:r w:rsidRPr="00A07C60">
        <w:rPr>
          <w:rFonts w:ascii="Times New Roman" w:eastAsia="Times New Roman" w:hAnsi="Times New Roman" w:cs="Times New Roman"/>
          <w:sz w:val="28"/>
          <w:szCs w:val="28"/>
        </w:rPr>
        <w:t xml:space="preserve"> тыс. рублей.».</w:t>
      </w: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Приложение № 1 «</w:t>
      </w:r>
      <w:r w:rsidRPr="00C46790">
        <w:rPr>
          <w:rFonts w:ascii="Times New Roman" w:hAnsi="Times New Roman"/>
          <w:sz w:val="28"/>
          <w:szCs w:val="28"/>
        </w:rPr>
        <w:t>Объем поступлений доходов в бюджет Темрюкского городского поселения Темрюкского района по кодам видов (подвидов) доходов на 2022 год</w:t>
      </w:r>
      <w:r>
        <w:rPr>
          <w:rFonts w:ascii="Times New Roman" w:hAnsi="Times New Roman"/>
          <w:sz w:val="28"/>
          <w:szCs w:val="28"/>
        </w:rPr>
        <w:t>» изложить в новой редакции согласно приложению № 1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Приложение № 3 «Распределение бюджетных ассигнований по разделам и подразделам классификации расходов бюджетов на 2022 год» изложить в новой редакции согласно приложению № 2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>. Приложение № 4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видов расходов классификации расходов бюджетов на 2022 год» изложить в новой редакции согласно приложению № 3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Приложение № 5 «Ведомственная структура расходов бюджета Темрюкского городского поселения Темрюкского района на 2022 год» изложить в новой редакции согласно приложению № 4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Приложение № 6 «Источники внутреннего финансирования дефицита бюджета Темрюкского городского поселения Темрюкского района, перечень статей источников финансирования» изложить в новой редакции согласно приложению № 5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Приложение № 7 «Программа муниципальных внутренних заимствований Темрюкского городского поселения Темрюкск</w:t>
      </w:r>
      <w:r w:rsidR="00372032">
        <w:rPr>
          <w:rFonts w:ascii="Times New Roman" w:hAnsi="Times New Roman" w:cs="Times New Roman"/>
          <w:sz w:val="28"/>
          <w:szCs w:val="28"/>
        </w:rPr>
        <w:t>ого района на 2022</w:t>
      </w:r>
      <w:r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6 к настоящему решению.</w:t>
      </w:r>
    </w:p>
    <w:p w:rsidR="00325659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0921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обеспечить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70921">
        <w:rPr>
          <w:rFonts w:ascii="Times New Roman" w:hAnsi="Times New Roman" w:cs="Times New Roman"/>
          <w:sz w:val="28"/>
          <w:szCs w:val="28"/>
        </w:rPr>
        <w:t xml:space="preserve">решения в периодическом печатном издании газете Темрюкского района «Тамань» </w:t>
      </w:r>
      <w:r w:rsidRPr="00663EF7">
        <w:rPr>
          <w:rFonts w:ascii="Times New Roman" w:hAnsi="Times New Roman" w:cs="Times New Roman"/>
          <w:sz w:val="28"/>
          <w:szCs w:val="28"/>
        </w:rPr>
        <w:t>и официально разместить (опубликовать) на официальном сайте муниципального образования Темрюкский район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 xml:space="preserve">коммуникационной сети «Интернет» и официальном сайте администрации Темрюкского городского </w:t>
      </w:r>
      <w:r w:rsidRPr="00663EF7">
        <w:rPr>
          <w:rFonts w:ascii="Times New Roman" w:hAnsi="Times New Roman" w:cs="Times New Roman"/>
          <w:sz w:val="28"/>
          <w:szCs w:val="28"/>
        </w:rPr>
        <w:lastRenderedPageBreak/>
        <w:t>поселения Темрюкского района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0921">
        <w:rPr>
          <w:rFonts w:ascii="Times New Roman" w:hAnsi="Times New Roman" w:cs="Times New Roman"/>
          <w:sz w:val="28"/>
          <w:szCs w:val="28"/>
        </w:rPr>
        <w:t xml:space="preserve">. Контроль за выполнением решения Совета Темрюкского городского поселения Темрюкского района «О внесении изменений </w:t>
      </w:r>
      <w:r w:rsidRPr="00926F7F">
        <w:rPr>
          <w:rFonts w:ascii="Times New Roman" w:hAnsi="Times New Roman" w:cs="Times New Roman"/>
          <w:sz w:val="28"/>
          <w:szCs w:val="28"/>
        </w:rPr>
        <w:t xml:space="preserve">в </w:t>
      </w:r>
      <w:r w:rsidRPr="00C46790">
        <w:rPr>
          <w:rFonts w:ascii="Times New Roman" w:hAnsi="Times New Roman" w:cs="Times New Roman"/>
          <w:sz w:val="28"/>
          <w:szCs w:val="28"/>
        </w:rPr>
        <w:t xml:space="preserve">решение XLI сессии Совета Темрюкского городского поселения Темрюкского района IV-го созыва от 23 ноября 2021 года № 248 «О бюджете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Темрюкского района на 2022 год»</w:t>
      </w:r>
      <w:r w:rsidRPr="00870921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Темрюкского городского поселения Темрюкского района А.В. 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 Герман).       </w:t>
      </w:r>
    </w:p>
    <w:p w:rsidR="00451806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21">
        <w:rPr>
          <w:rFonts w:ascii="Times New Roman" w:hAnsi="Times New Roman" w:cs="Times New Roman"/>
          <w:sz w:val="28"/>
          <w:szCs w:val="28"/>
        </w:rPr>
        <w:t xml:space="preserve">4. </w:t>
      </w:r>
      <w:r w:rsidR="000B6A98">
        <w:rPr>
          <w:rFonts w:ascii="Times New Roman" w:hAnsi="Times New Roman" w:cs="Times New Roman"/>
          <w:sz w:val="28"/>
          <w:szCs w:val="28"/>
        </w:rPr>
        <w:t>Р</w:t>
      </w:r>
      <w:r w:rsidRPr="00530208">
        <w:rPr>
          <w:rFonts w:ascii="Times New Roman" w:hAnsi="Times New Roman" w:cs="Times New Roman"/>
          <w:sz w:val="28"/>
          <w:szCs w:val="28"/>
        </w:rPr>
        <w:t xml:space="preserve">ешение вступает в силу после его официального опубликования и распространяет свое действие на правоотношения, возникшие </w:t>
      </w:r>
      <w:r w:rsidRPr="003B7A1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F6B5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B52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3B7A1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A9136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09B" w:rsidRDefault="00A1709B" w:rsidP="00662DB0">
      <w:pPr>
        <w:spacing w:after="0" w:line="240" w:lineRule="auto"/>
      </w:pPr>
      <w:r>
        <w:separator/>
      </w:r>
    </w:p>
  </w:endnote>
  <w:endnote w:type="continuationSeparator" w:id="0">
    <w:p w:rsidR="00A1709B" w:rsidRDefault="00A1709B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09B" w:rsidRDefault="00A1709B" w:rsidP="00662DB0">
      <w:pPr>
        <w:spacing w:after="0" w:line="240" w:lineRule="auto"/>
      </w:pPr>
      <w:r>
        <w:separator/>
      </w:r>
    </w:p>
  </w:footnote>
  <w:footnote w:type="continuationSeparator" w:id="0">
    <w:p w:rsidR="00A1709B" w:rsidRDefault="00A1709B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2130" w:rsidRPr="00662DB0" w:rsidRDefault="000D21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13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130" w:rsidRDefault="000D213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6A98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E5F45"/>
    <w:rsid w:val="000F156D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6F6C"/>
    <w:rsid w:val="0023745F"/>
    <w:rsid w:val="0024299E"/>
    <w:rsid w:val="002464D1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24D6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07CAE"/>
    <w:rsid w:val="00310F4C"/>
    <w:rsid w:val="00310F54"/>
    <w:rsid w:val="00320735"/>
    <w:rsid w:val="00322693"/>
    <w:rsid w:val="00322A9B"/>
    <w:rsid w:val="00325659"/>
    <w:rsid w:val="003329E3"/>
    <w:rsid w:val="0033577F"/>
    <w:rsid w:val="00341487"/>
    <w:rsid w:val="003441F5"/>
    <w:rsid w:val="003463F0"/>
    <w:rsid w:val="00350E9F"/>
    <w:rsid w:val="0035275F"/>
    <w:rsid w:val="00363BA4"/>
    <w:rsid w:val="00372032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C2812"/>
    <w:rsid w:val="004D1034"/>
    <w:rsid w:val="004D2D63"/>
    <w:rsid w:val="004D32FF"/>
    <w:rsid w:val="004D6CED"/>
    <w:rsid w:val="004E0909"/>
    <w:rsid w:val="004F03AD"/>
    <w:rsid w:val="004F2BC3"/>
    <w:rsid w:val="004F2F63"/>
    <w:rsid w:val="004F7792"/>
    <w:rsid w:val="005009E8"/>
    <w:rsid w:val="00511634"/>
    <w:rsid w:val="00517DCB"/>
    <w:rsid w:val="00521862"/>
    <w:rsid w:val="00524B57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27A7"/>
    <w:rsid w:val="006337D6"/>
    <w:rsid w:val="0063441C"/>
    <w:rsid w:val="00636607"/>
    <w:rsid w:val="006444FF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4AA6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6601B"/>
    <w:rsid w:val="00771B92"/>
    <w:rsid w:val="007731BE"/>
    <w:rsid w:val="00775263"/>
    <w:rsid w:val="00780527"/>
    <w:rsid w:val="007808B0"/>
    <w:rsid w:val="00781DFC"/>
    <w:rsid w:val="007843BE"/>
    <w:rsid w:val="007904DB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34E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4428A"/>
    <w:rsid w:val="008507AC"/>
    <w:rsid w:val="00855239"/>
    <w:rsid w:val="00864BAD"/>
    <w:rsid w:val="008662C2"/>
    <w:rsid w:val="00867091"/>
    <w:rsid w:val="00873E3C"/>
    <w:rsid w:val="008743DE"/>
    <w:rsid w:val="008759CB"/>
    <w:rsid w:val="00882C3C"/>
    <w:rsid w:val="008854DD"/>
    <w:rsid w:val="00885698"/>
    <w:rsid w:val="00893418"/>
    <w:rsid w:val="00893A7F"/>
    <w:rsid w:val="00897C02"/>
    <w:rsid w:val="008A0AAB"/>
    <w:rsid w:val="008A5141"/>
    <w:rsid w:val="008A712F"/>
    <w:rsid w:val="008A7CD7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15F2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2D78"/>
    <w:rsid w:val="00975A8C"/>
    <w:rsid w:val="00976396"/>
    <w:rsid w:val="00980880"/>
    <w:rsid w:val="00980D22"/>
    <w:rsid w:val="00982E73"/>
    <w:rsid w:val="00983EFA"/>
    <w:rsid w:val="00990BA2"/>
    <w:rsid w:val="00993047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07C60"/>
    <w:rsid w:val="00A11FEA"/>
    <w:rsid w:val="00A1709B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5733A"/>
    <w:rsid w:val="00A626E0"/>
    <w:rsid w:val="00A66B2D"/>
    <w:rsid w:val="00A67E16"/>
    <w:rsid w:val="00A761DE"/>
    <w:rsid w:val="00A81F14"/>
    <w:rsid w:val="00A84F44"/>
    <w:rsid w:val="00A879A1"/>
    <w:rsid w:val="00A91360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76B1"/>
    <w:rsid w:val="00B83228"/>
    <w:rsid w:val="00B835E5"/>
    <w:rsid w:val="00B90A4B"/>
    <w:rsid w:val="00B95BC8"/>
    <w:rsid w:val="00B97772"/>
    <w:rsid w:val="00BA0580"/>
    <w:rsid w:val="00BA34C5"/>
    <w:rsid w:val="00BB4152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45799"/>
    <w:rsid w:val="00C52C94"/>
    <w:rsid w:val="00C615BF"/>
    <w:rsid w:val="00C670A2"/>
    <w:rsid w:val="00C75173"/>
    <w:rsid w:val="00C80183"/>
    <w:rsid w:val="00C82EE9"/>
    <w:rsid w:val="00C83A5D"/>
    <w:rsid w:val="00C91988"/>
    <w:rsid w:val="00C953B8"/>
    <w:rsid w:val="00CA0C78"/>
    <w:rsid w:val="00CA3198"/>
    <w:rsid w:val="00CA621E"/>
    <w:rsid w:val="00CA65F9"/>
    <w:rsid w:val="00CA7E3C"/>
    <w:rsid w:val="00CB120A"/>
    <w:rsid w:val="00CB22FD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1DD1"/>
    <w:rsid w:val="00D421BF"/>
    <w:rsid w:val="00D427BA"/>
    <w:rsid w:val="00D44905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2B5B"/>
    <w:rsid w:val="00DB632E"/>
    <w:rsid w:val="00DB7D9F"/>
    <w:rsid w:val="00DC596A"/>
    <w:rsid w:val="00DC5DB6"/>
    <w:rsid w:val="00DD1406"/>
    <w:rsid w:val="00DD232E"/>
    <w:rsid w:val="00DD32C4"/>
    <w:rsid w:val="00DE66A0"/>
    <w:rsid w:val="00DF0609"/>
    <w:rsid w:val="00DF6B52"/>
    <w:rsid w:val="00E079C4"/>
    <w:rsid w:val="00E10742"/>
    <w:rsid w:val="00E14D19"/>
    <w:rsid w:val="00E1685C"/>
    <w:rsid w:val="00E17E26"/>
    <w:rsid w:val="00E2256C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662BD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1E5A"/>
    <w:rsid w:val="00FB4C27"/>
    <w:rsid w:val="00FB5E8B"/>
    <w:rsid w:val="00FC2334"/>
    <w:rsid w:val="00FC68BB"/>
    <w:rsid w:val="00FC6D86"/>
    <w:rsid w:val="00FC7ABF"/>
    <w:rsid w:val="00FD3B44"/>
    <w:rsid w:val="00FD3BAA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27954-6F62-48D0-A381-2B5ADAAE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410</cp:revision>
  <cp:lastPrinted>2022-03-22T12:07:00Z</cp:lastPrinted>
  <dcterms:created xsi:type="dcterms:W3CDTF">2012-12-07T11:21:00Z</dcterms:created>
  <dcterms:modified xsi:type="dcterms:W3CDTF">2022-03-22T12:07:00Z</dcterms:modified>
</cp:coreProperties>
</file>